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3A5C" w:rsidRPr="007131C5" w:rsidP="004F3A5C">
      <w:pPr>
        <w:pStyle w:val="Header"/>
        <w:tabs>
          <w:tab w:val="right" w:pos="0"/>
        </w:tabs>
        <w:rPr>
          <w:rFonts w:ascii="Times New Roman" w:hAnsi="Times New Roman" w:cs="Times New Roman"/>
          <w:bCs/>
          <w:sz w:val="27"/>
          <w:szCs w:val="27"/>
        </w:rPr>
      </w:pPr>
      <w:r w:rsidRPr="007131C5">
        <w:rPr>
          <w:rFonts w:ascii="Times New Roman" w:hAnsi="Times New Roman" w:cs="Times New Roman"/>
          <w:bCs/>
          <w:sz w:val="27"/>
          <w:szCs w:val="27"/>
        </w:rPr>
        <w:t>Дело № 5-644-1703/2024</w:t>
      </w:r>
    </w:p>
    <w:p w:rsidR="004F3A5C" w:rsidRPr="007131C5" w:rsidP="004F3A5C">
      <w:pPr>
        <w:pStyle w:val="NoSpacing"/>
        <w:rPr>
          <w:sz w:val="27"/>
          <w:szCs w:val="27"/>
        </w:rPr>
      </w:pPr>
      <w:r w:rsidRPr="007131C5">
        <w:rPr>
          <w:sz w:val="27"/>
          <w:szCs w:val="27"/>
        </w:rPr>
        <w:t>УИД:86мs0034-01-2024-002537-87</w:t>
      </w:r>
    </w:p>
    <w:p w:rsidR="004F3A5C" w:rsidRPr="007131C5" w:rsidP="004F3A5C">
      <w:pPr>
        <w:pStyle w:val="Header"/>
        <w:tabs>
          <w:tab w:val="right" w:pos="0"/>
        </w:tabs>
        <w:rPr>
          <w:rFonts w:ascii="Times New Roman" w:hAnsi="Times New Roman" w:cs="Times New Roman"/>
          <w:bCs/>
          <w:sz w:val="27"/>
          <w:szCs w:val="27"/>
        </w:rPr>
      </w:pPr>
      <w:r w:rsidRPr="007131C5">
        <w:rPr>
          <w:rFonts w:ascii="Times New Roman" w:hAnsi="Times New Roman" w:cs="Times New Roman"/>
          <w:bCs/>
          <w:sz w:val="27"/>
          <w:szCs w:val="27"/>
        </w:rPr>
        <w:tab/>
      </w:r>
      <w:r w:rsidRPr="007131C5">
        <w:rPr>
          <w:rFonts w:ascii="Times New Roman" w:hAnsi="Times New Roman" w:cs="Times New Roman"/>
          <w:bCs/>
          <w:sz w:val="27"/>
          <w:szCs w:val="27"/>
        </w:rPr>
        <w:tab/>
        <w:t xml:space="preserve">          </w:t>
      </w:r>
    </w:p>
    <w:p w:rsidR="004F3A5C" w:rsidRPr="007131C5" w:rsidP="004F3A5C">
      <w:pPr>
        <w:pStyle w:val="Heading1"/>
        <w:rPr>
          <w:rFonts w:eastAsiaTheme="minorEastAsia"/>
          <w:color w:val="auto"/>
        </w:rPr>
      </w:pPr>
      <w:r w:rsidRPr="007131C5">
        <w:rPr>
          <w:rFonts w:eastAsiaTheme="minorEastAsia"/>
          <w:color w:val="auto"/>
        </w:rPr>
        <w:t>ПОСТАНОВЛЕНИЕ</w:t>
      </w:r>
    </w:p>
    <w:p w:rsidR="004F3A5C" w:rsidRPr="007131C5" w:rsidP="004F3A5C">
      <w:pPr>
        <w:spacing w:after="0" w:line="240" w:lineRule="auto"/>
        <w:jc w:val="center"/>
        <w:rPr>
          <w:rFonts w:ascii="Times New Roman" w:hAnsi="Times New Roman" w:eastAsiaTheme="minorEastAsia" w:cs="Times New Roman"/>
          <w:bCs/>
          <w:sz w:val="27"/>
          <w:szCs w:val="27"/>
        </w:rPr>
      </w:pPr>
      <w:r w:rsidRPr="007131C5">
        <w:rPr>
          <w:rFonts w:ascii="Times New Roman" w:hAnsi="Times New Roman" w:cs="Times New Roman"/>
          <w:bCs/>
          <w:sz w:val="27"/>
          <w:szCs w:val="27"/>
        </w:rPr>
        <w:t>о назначении административного наказания</w:t>
      </w:r>
    </w:p>
    <w:p w:rsidR="004F3A5C" w:rsidRPr="007131C5" w:rsidP="004F3A5C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4F3A5C" w:rsidRPr="007131C5" w:rsidP="004F3A5C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131C5">
        <w:rPr>
          <w:rFonts w:ascii="Times New Roman" w:hAnsi="Times New Roman" w:cs="Times New Roman"/>
          <w:bCs/>
          <w:sz w:val="27"/>
          <w:szCs w:val="27"/>
        </w:rPr>
        <w:t xml:space="preserve">г. Когалым                                                                                  29 июля 2024 года   </w:t>
      </w:r>
    </w:p>
    <w:p w:rsidR="004F3A5C" w:rsidRPr="007131C5" w:rsidP="004F3A5C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7131C5">
        <w:rPr>
          <w:rFonts w:ascii="Times New Roman" w:hAnsi="Times New Roman" w:cs="Times New Roman"/>
          <w:bCs/>
          <w:sz w:val="27"/>
          <w:szCs w:val="27"/>
        </w:rPr>
        <w:t xml:space="preserve">        </w:t>
      </w:r>
    </w:p>
    <w:p w:rsidR="004F3A5C" w:rsidRPr="007131C5" w:rsidP="004F3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131C5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№3 Когалымского судебного района ХМАО-Югры Филяева Е.М. (Ханты – Мансийский автономный округ – Югра г. Когалым ул. Мира д. 24), </w:t>
      </w:r>
    </w:p>
    <w:p w:rsidR="00AF642F" w:rsidRPr="007131C5" w:rsidP="00AC171E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</w:pP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 xml:space="preserve">рассмотрев дело об административном правонарушении в отношении юридического лица </w:t>
      </w:r>
      <w:r w:rsidRPr="007131C5" w:rsidR="004F3A5C">
        <w:rPr>
          <w:rFonts w:ascii="Times New Roman" w:hAnsi="Times New Roman" w:cs="Times New Roman"/>
          <w:sz w:val="27"/>
          <w:szCs w:val="27"/>
        </w:rPr>
        <w:t xml:space="preserve">Регионального отделения политической партии «Партия Возрождения России» </w:t>
      </w: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 xml:space="preserve">в Ханты-Мансийском автономном округе - Югре, адрес места нахождения: </w:t>
      </w:r>
      <w:r w:rsidRPr="007131C5" w:rsidR="004F3A5C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 xml:space="preserve">628482, </w:t>
      </w: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>ХМАО-Югра г. Когалым</w:t>
      </w:r>
      <w:r w:rsidRPr="007131C5" w:rsidR="004F3A5C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 xml:space="preserve">, ул. Береговая д. 47 кв. 25, ОГРН 1228600009065, ИНН 8608062679, </w:t>
      </w: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>о совершении административного правонарушения, предусмотренного ч.</w:t>
      </w:r>
      <w:r w:rsidRPr="007131C5" w:rsidR="004F3A5C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>1</w:t>
      </w: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 xml:space="preserve"> ст.5.64 КоАП РФ,</w:t>
      </w:r>
    </w:p>
    <w:p w:rsidR="004F3A5C" w:rsidRPr="007131C5" w:rsidP="00AC171E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</w:pPr>
    </w:p>
    <w:p w:rsidR="00AF642F" w:rsidRPr="007131C5" w:rsidP="00AC171E">
      <w:pPr>
        <w:spacing w:after="0" w:line="240" w:lineRule="auto"/>
        <w:ind w:firstLine="709"/>
        <w:jc w:val="center"/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</w:pP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>У С Т А Н О В И Л:</w:t>
      </w:r>
    </w:p>
    <w:p w:rsidR="004F3A5C" w:rsidRPr="007131C5" w:rsidP="00AC171E">
      <w:pPr>
        <w:spacing w:after="0" w:line="240" w:lineRule="auto"/>
        <w:ind w:firstLine="709"/>
        <w:jc w:val="center"/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</w:pPr>
    </w:p>
    <w:p w:rsidR="004F3A5C" w:rsidRPr="007131C5" w:rsidP="004F3A5C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</w:pP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 xml:space="preserve">Региональное отделение </w:t>
      </w:r>
      <w:r w:rsidRPr="007131C5">
        <w:rPr>
          <w:rFonts w:ascii="Times New Roman" w:hAnsi="Times New Roman" w:cs="Times New Roman"/>
          <w:sz w:val="27"/>
          <w:szCs w:val="27"/>
        </w:rPr>
        <w:t xml:space="preserve">политической партии «Партия Возрождения России» </w:t>
      </w: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 xml:space="preserve">в Ханты-Мансийском автономном округе - Югре не представило, в срок до 31 </w:t>
      </w:r>
      <w:r w:rsidRPr="007131C5" w:rsidR="000101B7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>октября 2023</w:t>
      </w: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 xml:space="preserve"> года, в Избирательную комиссию Ханты-Мансийского автономного округа – Югры сведения о поступлении и расходовании средств за </w:t>
      </w:r>
      <w:r w:rsidRPr="007131C5" w:rsidR="000101B7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>третий</w:t>
      </w: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 xml:space="preserve"> квартал 202</w:t>
      </w:r>
      <w:r w:rsidRPr="007131C5" w:rsidR="000101B7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>3</w:t>
      </w: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 xml:space="preserve"> года, нарушив пункт 3 статьи 34 Федерального закона «О политических партиях». </w:t>
      </w:r>
    </w:p>
    <w:p w:rsidR="000101B7" w:rsidRPr="007131C5" w:rsidP="004F3A5C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</w:pP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 xml:space="preserve">Представитель Регионального отделения </w:t>
      </w:r>
      <w:r w:rsidRPr="007131C5">
        <w:rPr>
          <w:rFonts w:ascii="Times New Roman" w:hAnsi="Times New Roman" w:cs="Times New Roman"/>
          <w:sz w:val="27"/>
          <w:szCs w:val="27"/>
        </w:rPr>
        <w:t xml:space="preserve">политической партии «Партия Возрождения России» </w:t>
      </w: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>в Ханты-Мансийском автономном округе - Югре</w:t>
      </w: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>, извещенный о времени и месте рассмотрения дела надлежащим образом (п. 6 Постановления Пленума ВС РФ от 24.03.2005 г. № 5), в судебное заседание не явился, ходатайств об отложении рассмотрения дела не заявлял. Мировой судья, считает возможным рассмотреть дело в его отсутствие.</w:t>
      </w:r>
    </w:p>
    <w:p w:rsidR="000101B7" w:rsidRPr="007131C5" w:rsidP="000101B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</w:pP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 xml:space="preserve">В подтверждение виновности Регионального отделения </w:t>
      </w:r>
      <w:r w:rsidRPr="007131C5">
        <w:rPr>
          <w:rFonts w:ascii="Times New Roman" w:hAnsi="Times New Roman" w:cs="Times New Roman"/>
          <w:sz w:val="27"/>
          <w:szCs w:val="27"/>
        </w:rPr>
        <w:t xml:space="preserve">политической партии «Партия Возрождения России» </w:t>
      </w: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 xml:space="preserve">в Ханты-Мансийском автономном округе - Югре в совершении административного правонарушения мировому судье представлены следующие доказательства: протокол об административном правонарушении № 17 от 07.06.2024г.; постановление от 18.01.2022 № 15 о возложении полномочий по составлению протоколов об АП; справка от 19.03.2024г., согласно которой Региональным отделением </w:t>
      </w:r>
      <w:r w:rsidRPr="007131C5">
        <w:rPr>
          <w:rFonts w:ascii="Times New Roman" w:hAnsi="Times New Roman" w:cs="Times New Roman"/>
          <w:sz w:val="27"/>
          <w:szCs w:val="27"/>
        </w:rPr>
        <w:t xml:space="preserve">политической партии «Партия Возрождения России» </w:t>
      </w: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 xml:space="preserve">в Ханты-Мансийском автономном округе - Югре не представлены в установленный срок сведения о поступлении и расходовании средств политической партии за 3 квартал 2023 года в Избирательную комиссию ХМАО-Югры; устав Регионального отделения </w:t>
      </w:r>
      <w:r w:rsidRPr="007131C5">
        <w:rPr>
          <w:rFonts w:ascii="Times New Roman" w:hAnsi="Times New Roman" w:cs="Times New Roman"/>
          <w:sz w:val="27"/>
          <w:szCs w:val="27"/>
        </w:rPr>
        <w:t xml:space="preserve">политической партии «Партия Возрождения России» </w:t>
      </w: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 xml:space="preserve">в Ханты-Мансийском автономном округе - Югре; выписка из ЕГРЮЛ, согласно которого Региональное отделение </w:t>
      </w:r>
      <w:r w:rsidRPr="007131C5">
        <w:rPr>
          <w:rFonts w:ascii="Times New Roman" w:hAnsi="Times New Roman" w:cs="Times New Roman"/>
          <w:sz w:val="27"/>
          <w:szCs w:val="27"/>
        </w:rPr>
        <w:t xml:space="preserve">политической партии «Партия Возрождения России» </w:t>
      </w: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 xml:space="preserve">в Ханты-Мансийском автономном округе - Югре, расположено по адресу: г. Когалым ул. Береговая д. 47 кв. 25, председатель </w:t>
      </w: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 xml:space="preserve">Сайдуаев Имран Асланбекович; уведомление о составлении протокола; отчеты внутренних почтовых отправлений. </w:t>
      </w:r>
    </w:p>
    <w:p w:rsidR="000101B7" w:rsidRPr="007131C5" w:rsidP="000101B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</w:pP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>Согласно пункту 3 статьи 34 Федерального закона от 11.07.2001 года № 95-ФЗ «О политических партиях» региональное отделение политической партии представляет в избирательную комиссию субъекта Российской Федерации сведения о поступлении и расходовании средств регионального отделения политической партии. Указанные сведения представляются ежеквартально не позднее чем через 30 дней со дня окончания квартала.</w:t>
      </w:r>
    </w:p>
    <w:p w:rsidR="000101B7" w:rsidRPr="007131C5" w:rsidP="000101B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</w:pP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0101B7" w:rsidRPr="007131C5" w:rsidP="000101B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</w:pP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 xml:space="preserve">Совокупность доказательств позволяет мировому судье сделать вывод о виновности Регионального отделения </w:t>
      </w:r>
      <w:r w:rsidRPr="007131C5">
        <w:rPr>
          <w:rFonts w:ascii="Times New Roman" w:hAnsi="Times New Roman" w:cs="Times New Roman"/>
          <w:sz w:val="27"/>
          <w:szCs w:val="27"/>
        </w:rPr>
        <w:t xml:space="preserve">политической партии «Партия Возрождения России» </w:t>
      </w: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>в Ханты-Мансийском автономном округе - Югре в совершении данного административного правонарушения.</w:t>
      </w:r>
    </w:p>
    <w:p w:rsidR="000101B7" w:rsidRPr="007131C5" w:rsidP="000101B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</w:pP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 xml:space="preserve">Мировой судья квалифицирует действия Регионального отделения </w:t>
      </w:r>
      <w:r w:rsidRPr="007131C5">
        <w:rPr>
          <w:rFonts w:ascii="Times New Roman" w:hAnsi="Times New Roman" w:cs="Times New Roman"/>
          <w:sz w:val="27"/>
          <w:szCs w:val="27"/>
        </w:rPr>
        <w:t xml:space="preserve">политической партии «Партия Возрождения России» </w:t>
      </w: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 xml:space="preserve">в Ханты-Мансийском автономном округе - Югре по ч.1 ст.5.64 КоАП РФ - нарушение политической партией,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партии. </w:t>
      </w:r>
    </w:p>
    <w:p w:rsidR="000101B7" w:rsidRPr="007131C5" w:rsidP="000101B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</w:pP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>Обстоятельств, смягчающих административную ответственность, предусмотренных ст. 4.2 КоАП РФ, мировой судья не усматривает.</w:t>
      </w:r>
    </w:p>
    <w:p w:rsidR="000101B7" w:rsidRPr="007131C5" w:rsidP="000101B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</w:pP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>Обстоятельств, отягчающих административную ответственность, предусмотренных ст. 4.3 КоАП РФ, мировой судья не усматривает.</w:t>
      </w:r>
    </w:p>
    <w:p w:rsidR="000101B7" w:rsidRPr="007131C5" w:rsidP="000101B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</w:pPr>
      <w:r w:rsidRPr="007131C5">
        <w:rPr>
          <w:rFonts w:ascii="Times New Roman" w:hAnsi="Times New Roman" w:eastAsiaTheme="minorEastAsia" w:cs="Times New Roman"/>
          <w:sz w:val="27"/>
          <w:szCs w:val="27"/>
          <w:lang w:eastAsia="ru-RU"/>
        </w:rPr>
        <w:t>При назначении наказания мировой судья, учитывая финансовое положение юридического лица Р</w:t>
      </w: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 xml:space="preserve">егионального отделения </w:t>
      </w:r>
      <w:r w:rsidRPr="007131C5">
        <w:rPr>
          <w:rFonts w:ascii="Times New Roman" w:hAnsi="Times New Roman" w:cs="Times New Roman"/>
          <w:sz w:val="27"/>
          <w:szCs w:val="27"/>
        </w:rPr>
        <w:t xml:space="preserve">политической партии «Партия Возрождения России» </w:t>
      </w: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>в Ханты-Мансийском автономном округе - Югре в Ханты-Мансийском автономном округе - Югре</w:t>
      </w:r>
      <w:r w:rsidRPr="007131C5">
        <w:rPr>
          <w:rFonts w:ascii="Times New Roman" w:hAnsi="Times New Roman" w:eastAsiaTheme="minorEastAsia" w:cs="Times New Roman"/>
          <w:sz w:val="27"/>
          <w:szCs w:val="27"/>
          <w:lang w:eastAsia="ru-RU"/>
        </w:rPr>
        <w:t>, оценивая характер и степень общественной опасности совершенного правонарушения, обстоятельства при которых оно было совершено, учитывая фактические обстоятельства совершенного правонарушения</w:t>
      </w:r>
      <w:r w:rsidRPr="007131C5" w:rsidR="007131C5">
        <w:rPr>
          <w:rFonts w:ascii="Times New Roman" w:hAnsi="Times New Roman" w:eastAsiaTheme="minorEastAsia" w:cs="Times New Roman"/>
          <w:sz w:val="27"/>
          <w:szCs w:val="27"/>
          <w:lang w:eastAsia="ru-RU"/>
        </w:rPr>
        <w:t>,</w:t>
      </w:r>
      <w:r w:rsidRPr="007131C5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считает возможным назначить юридическому лицу </w:t>
      </w:r>
      <w:r w:rsidRPr="007131C5" w:rsidR="007131C5">
        <w:rPr>
          <w:rFonts w:ascii="Times New Roman" w:hAnsi="Times New Roman" w:eastAsiaTheme="minorEastAsia" w:cs="Times New Roman"/>
          <w:sz w:val="27"/>
          <w:szCs w:val="27"/>
          <w:lang w:eastAsia="ru-RU"/>
        </w:rPr>
        <w:t>Р</w:t>
      </w: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 xml:space="preserve">егиональному отделению </w:t>
      </w:r>
      <w:r w:rsidRPr="007131C5" w:rsidR="007131C5">
        <w:rPr>
          <w:rFonts w:ascii="Times New Roman" w:hAnsi="Times New Roman" w:cs="Times New Roman"/>
          <w:sz w:val="27"/>
          <w:szCs w:val="27"/>
        </w:rPr>
        <w:t xml:space="preserve">политической партии «Партия Возрождения России» </w:t>
      </w:r>
      <w:r w:rsidRPr="007131C5" w:rsid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>в Ханты-Мансийском автономном округе - Югре</w:t>
      </w:r>
      <w:r w:rsidRPr="007131C5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наказание в виде административного штрафа, предусмотренного санкцией ч.</w:t>
      </w:r>
      <w:r w:rsidRPr="007131C5" w:rsidR="007131C5">
        <w:rPr>
          <w:rFonts w:ascii="Times New Roman" w:hAnsi="Times New Roman" w:eastAsiaTheme="minorEastAsia" w:cs="Times New Roman"/>
          <w:sz w:val="27"/>
          <w:szCs w:val="27"/>
          <w:lang w:eastAsia="ru-RU"/>
        </w:rPr>
        <w:t>1</w:t>
      </w:r>
      <w:r w:rsidRPr="007131C5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ст. 5.64 КоАП РФ. </w:t>
      </w:r>
    </w:p>
    <w:p w:rsidR="007131C5" w:rsidRPr="007131C5" w:rsidP="007131C5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</w:pP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>На основании изложенного и руководствуясь ч.1 ст.5.64, ст.ст.29.9-29.11 КоАП РФ, мировой судья,</w:t>
      </w:r>
    </w:p>
    <w:p w:rsidR="007131C5" w:rsidRPr="007131C5" w:rsidP="007131C5">
      <w:pPr>
        <w:spacing w:after="0" w:line="240" w:lineRule="auto"/>
        <w:ind w:firstLine="709"/>
        <w:jc w:val="center"/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</w:pP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>П О С Т А Н О В И Л:</w:t>
      </w:r>
    </w:p>
    <w:p w:rsidR="007131C5" w:rsidRPr="007131C5" w:rsidP="007131C5">
      <w:pPr>
        <w:spacing w:after="0" w:line="240" w:lineRule="auto"/>
        <w:ind w:firstLine="709"/>
        <w:jc w:val="center"/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</w:pPr>
    </w:p>
    <w:p w:rsidR="007131C5" w:rsidRPr="007131C5" w:rsidP="007131C5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</w:pP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 xml:space="preserve">Юридическое лицо Региональное </w:t>
      </w:r>
      <w:r w:rsidRPr="007131C5">
        <w:rPr>
          <w:rFonts w:ascii="Times New Roman" w:hAnsi="Times New Roman" w:cs="Times New Roman"/>
          <w:sz w:val="27"/>
          <w:szCs w:val="27"/>
        </w:rPr>
        <w:t xml:space="preserve">политической партии «Партия Возрождения России» </w:t>
      </w: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 xml:space="preserve">в Ханты-Мансийском автономном округе – Югре признать виновным в совершении административного правонарушения, предусмотренного ч.1 ст.5.64 КоАП РФ и подвергнуть административному наказанию в виде административного штрафа в размере 50 000 (пятьдесят тысяч) рублей. </w:t>
      </w:r>
    </w:p>
    <w:p w:rsidR="000101B7" w:rsidRPr="007131C5" w:rsidP="000101B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</w:pP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>Разъяснить, что административный штраф подлежит уплате по следующим реквизитам: получатель ДЕПФИН (Избирательная комиссия ХМАО-Югры, л/с 04872005640), банк получателя: РКЦ Ханты-Мансийск/УФК по ХМАО-Югре г. Ханты-Мансийск, ИНН 8601010551, КПП 860101001, БИК 007162163, КС 031000643000000018700,</w:t>
      </w:r>
      <w:r w:rsidRPr="007131C5" w:rsid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 xml:space="preserve"> </w:t>
      </w:r>
      <w:r w:rsid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 xml:space="preserve">ОКТМО </w:t>
      </w:r>
      <w:r w:rsidR="007131C5">
        <w:rPr>
          <w:rFonts w:ascii="Times New Roman" w:hAnsi="Times New Roman" w:cs="Times New Roman"/>
          <w:sz w:val="27"/>
          <w:szCs w:val="27"/>
        </w:rPr>
        <w:t>71883000,</w:t>
      </w:r>
      <w:r w:rsidRPr="007131C5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 xml:space="preserve"> ЕКС 40102810245370000007, КБК 44011601053010064140 (для денежных взысканий (штрафов), зачисляемых в бюджет субъекта Российской Федерации). </w:t>
      </w:r>
    </w:p>
    <w:p w:rsidR="007131C5" w:rsidRPr="007131C5" w:rsidP="00713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131C5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4" w:anchor="/document/12125267/entry/322011" w:history="1">
        <w:r w:rsidRPr="007131C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7131C5">
        <w:rPr>
          <w:rFonts w:ascii="Times New Roman" w:hAnsi="Times New Roman" w:cs="Times New Roman"/>
          <w:sz w:val="27"/>
          <w:szCs w:val="27"/>
        </w:rPr>
        <w:t xml:space="preserve">, </w:t>
      </w:r>
      <w:hyperlink r:id="rId4" w:anchor="/document/12125267/entry/302013" w:history="1">
        <w:r w:rsidRPr="007131C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7131C5">
        <w:rPr>
          <w:rFonts w:ascii="Times New Roman" w:hAnsi="Times New Roman" w:cs="Times New Roman"/>
          <w:sz w:val="27"/>
          <w:szCs w:val="27"/>
        </w:rPr>
        <w:t xml:space="preserve"> и </w:t>
      </w:r>
      <w:hyperlink r:id="rId4" w:anchor="/document/12125267/entry/302014" w:history="1">
        <w:r w:rsidRPr="007131C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7131C5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7131C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7131C5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7131C5" w:rsidRPr="007131C5" w:rsidP="00713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131C5">
        <w:rPr>
          <w:rFonts w:ascii="Times New Roman" w:hAnsi="Times New Roman" w:cs="Times New Roman"/>
          <w:sz w:val="27"/>
          <w:szCs w:val="27"/>
        </w:rPr>
        <w:t>Квитанцию об оплате административного штрафа необходимо предоставить в судебный участок № 3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7131C5" w:rsidRPr="007131C5" w:rsidP="00713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131C5">
        <w:rPr>
          <w:rFonts w:ascii="Times New Roman" w:hAnsi="Times New Roman" w:cs="Times New Roman"/>
          <w:sz w:val="27"/>
          <w:szCs w:val="27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7131C5" w:rsidRPr="007131C5" w:rsidP="00713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131C5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7131C5" w:rsidRPr="007131C5" w:rsidP="007131C5">
      <w:pPr>
        <w:pStyle w:val="BodyTextIndent"/>
        <w:ind w:firstLine="567"/>
        <w:rPr>
          <w:sz w:val="27"/>
          <w:szCs w:val="27"/>
        </w:rPr>
      </w:pPr>
    </w:p>
    <w:p w:rsidR="007131C5" w:rsidRPr="007131C5" w:rsidP="007131C5">
      <w:pPr>
        <w:pStyle w:val="BodyTextIndent"/>
        <w:tabs>
          <w:tab w:val="left" w:pos="3799"/>
        </w:tabs>
        <w:ind w:firstLine="567"/>
        <w:rPr>
          <w:sz w:val="27"/>
          <w:szCs w:val="27"/>
        </w:rPr>
      </w:pPr>
      <w:r w:rsidRPr="007131C5">
        <w:rPr>
          <w:sz w:val="27"/>
          <w:szCs w:val="27"/>
        </w:rPr>
        <w:tab/>
      </w:r>
    </w:p>
    <w:p w:rsidR="007131C5" w:rsidRPr="007131C5" w:rsidP="007131C5">
      <w:pPr>
        <w:pStyle w:val="Heading1"/>
        <w:tabs>
          <w:tab w:val="left" w:pos="2630"/>
        </w:tabs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Мировой судья </w:t>
      </w:r>
      <w:r w:rsidRPr="007131C5">
        <w:rPr>
          <w:rFonts w:eastAsiaTheme="minorEastAsia"/>
          <w:color w:val="auto"/>
        </w:rPr>
        <w:tab/>
      </w:r>
      <w:r w:rsidRPr="007131C5">
        <w:rPr>
          <w:rFonts w:eastAsiaTheme="minorEastAsia"/>
          <w:color w:val="auto"/>
        </w:rPr>
        <w:tab/>
      </w:r>
      <w:r w:rsidRPr="007131C5">
        <w:rPr>
          <w:rFonts w:eastAsiaTheme="minorEastAsia"/>
          <w:color w:val="auto"/>
        </w:rPr>
        <w:tab/>
      </w:r>
      <w:r w:rsidRPr="007131C5">
        <w:rPr>
          <w:rFonts w:eastAsiaTheme="minorEastAsia"/>
          <w:color w:val="auto"/>
        </w:rPr>
        <w:tab/>
      </w:r>
      <w:r w:rsidRPr="007131C5">
        <w:rPr>
          <w:rFonts w:eastAsiaTheme="minorEastAsia"/>
          <w:color w:val="auto"/>
        </w:rPr>
        <w:tab/>
      </w:r>
      <w:r w:rsidRPr="007131C5">
        <w:rPr>
          <w:rFonts w:eastAsiaTheme="minorEastAsia"/>
          <w:color w:val="auto"/>
        </w:rPr>
        <w:tab/>
        <w:t xml:space="preserve">         Е.М. Филяева</w:t>
      </w:r>
    </w:p>
    <w:p w:rsidR="007131C5" w:rsidRPr="007131C5" w:rsidP="007131C5">
      <w:pPr>
        <w:tabs>
          <w:tab w:val="left" w:pos="2630"/>
        </w:tabs>
        <w:spacing w:after="0" w:line="240" w:lineRule="auto"/>
        <w:rPr>
          <w:rFonts w:ascii="Times New Roman" w:hAnsi="Times New Roman" w:eastAsiaTheme="minorEastAsia" w:cs="Times New Roman"/>
          <w:sz w:val="26"/>
          <w:szCs w:val="26"/>
        </w:rPr>
      </w:pPr>
    </w:p>
    <w:p w:rsidR="007131C5" w:rsidRPr="007131C5" w:rsidP="007131C5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1752" w:rsidRPr="007131C5" w:rsidP="007131C5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7131C5" w:rsidRPr="007131C5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Sect="00B62CC5">
      <w:footerReference w:type="default" r:id="rId5"/>
      <w:pgSz w:w="11906" w:h="16838"/>
      <w:pgMar w:top="567" w:right="1133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024563"/>
      <w:docPartObj>
        <w:docPartGallery w:val="Page Numbers (Bottom of Page)"/>
        <w:docPartUnique/>
      </w:docPartObj>
    </w:sdtPr>
    <w:sdtContent>
      <w:p w:rsidR="00B62CC5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D42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2CC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2F"/>
    <w:rsid w:val="000101B7"/>
    <w:rsid w:val="001D4293"/>
    <w:rsid w:val="003B5DD8"/>
    <w:rsid w:val="003D7A08"/>
    <w:rsid w:val="00426B24"/>
    <w:rsid w:val="004F3A5C"/>
    <w:rsid w:val="007131C5"/>
    <w:rsid w:val="00A6602C"/>
    <w:rsid w:val="00AC171E"/>
    <w:rsid w:val="00AF642F"/>
    <w:rsid w:val="00B62CC5"/>
    <w:rsid w:val="00C065F8"/>
    <w:rsid w:val="00DF2E78"/>
    <w:rsid w:val="00FC17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CA674D-9B01-4AA3-A59C-97EDD4CA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4F3A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color w:val="000000"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F642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AF642F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C1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C171E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"/>
    <w:rsid w:val="004F3A5C"/>
    <w:rPr>
      <w:rFonts w:ascii="Times New Roman" w:eastAsia="Times New Roman" w:hAnsi="Times New Roman" w:cs="Times New Roman"/>
      <w:bCs/>
      <w:color w:val="000000"/>
      <w:sz w:val="27"/>
      <w:szCs w:val="27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4F3A5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4F3A5C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4F3A5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131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semiHidden/>
    <w:unhideWhenUsed/>
    <w:rsid w:val="007131C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7131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